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F" w:rsidRDefault="00FA475F" w:rsidP="00FA475F">
      <w:r>
        <w:t>JURISPRUDENCIA SDF</w:t>
      </w:r>
    </w:p>
    <w:p w:rsidR="00FA475F" w:rsidRDefault="00FA475F"/>
    <w:p w:rsidR="00E03140" w:rsidRDefault="00FA475F">
      <w:r>
        <w:t xml:space="preserve">VOZ: </w:t>
      </w:r>
      <w:r w:rsidR="00BA764C">
        <w:t>Guarda y custodia</w:t>
      </w:r>
      <w:r w:rsidR="000D7CA6">
        <w:t>. Alimentos.</w:t>
      </w:r>
    </w:p>
    <w:p w:rsidR="00CD3ED9" w:rsidRPr="00FA475F" w:rsidRDefault="00CD3ED9">
      <w:pPr>
        <w:rPr>
          <w:color w:val="FF0000"/>
        </w:rPr>
      </w:pPr>
      <w:r>
        <w:t>ÓRGANO EMISOR:</w:t>
      </w:r>
      <w:r w:rsidR="00FA475F">
        <w:t xml:space="preserve"> </w:t>
      </w:r>
      <w:r w:rsidR="001D0902">
        <w:t>Audiencia Provincial</w:t>
      </w:r>
      <w:r w:rsidR="00EF7156">
        <w:t xml:space="preserve"> de Valladolid</w:t>
      </w:r>
    </w:p>
    <w:p w:rsidR="00CD3ED9" w:rsidRPr="00FA475F" w:rsidRDefault="00CD3ED9">
      <w:pPr>
        <w:rPr>
          <w:color w:val="FF0000"/>
        </w:rPr>
      </w:pPr>
      <w:r>
        <w:t>Nº DE RESOLUCIÓN:</w:t>
      </w:r>
      <w:r w:rsidR="00FA475F">
        <w:t xml:space="preserve"> </w:t>
      </w:r>
      <w:r w:rsidR="001D0902">
        <w:t>134/2019</w:t>
      </w:r>
    </w:p>
    <w:p w:rsidR="00CD3ED9" w:rsidRPr="00FA475F" w:rsidRDefault="00CD3ED9">
      <w:pPr>
        <w:rPr>
          <w:color w:val="FF0000"/>
        </w:rPr>
      </w:pPr>
      <w:r>
        <w:t>FECHA:</w:t>
      </w:r>
      <w:r w:rsidR="00FA475F">
        <w:t xml:space="preserve"> </w:t>
      </w:r>
      <w:r w:rsidR="001D0902">
        <w:t>26/03/2019</w:t>
      </w:r>
    </w:p>
    <w:p w:rsidR="00CD3ED9" w:rsidRDefault="00CD3ED9">
      <w:r>
        <w:t>Nº DE RECURSO:</w:t>
      </w:r>
      <w:r w:rsidR="00FA475F">
        <w:t xml:space="preserve"> </w:t>
      </w:r>
      <w:r w:rsidR="001D0902">
        <w:t>464/2018</w:t>
      </w:r>
    </w:p>
    <w:p w:rsidR="001014A7" w:rsidRPr="006B2A31" w:rsidRDefault="001014A7" w:rsidP="001014A7">
      <w:pPr>
        <w:rPr>
          <w:rFonts w:cstheme="minorHAnsi"/>
        </w:rPr>
      </w:pPr>
      <w:r w:rsidRPr="006B2A31">
        <w:rPr>
          <w:rFonts w:cstheme="minorHAnsi"/>
          <w:bCs/>
        </w:rPr>
        <w:t>JUZGADO DE PROCEDENCIA:</w:t>
      </w:r>
      <w:r w:rsidRPr="006B2A31">
        <w:rPr>
          <w:rFonts w:cstheme="minorHAnsi"/>
          <w:b/>
          <w:bCs/>
        </w:rPr>
        <w:t xml:space="preserve"> </w:t>
      </w:r>
      <w:r w:rsidRPr="006B2A31">
        <w:rPr>
          <w:rFonts w:cstheme="minorHAnsi"/>
        </w:rPr>
        <w:t>JDO. PRIMERA INSTANCIA N. 10 de VALLADOLID</w:t>
      </w:r>
    </w:p>
    <w:p w:rsidR="006B2A31" w:rsidRDefault="006B2A31" w:rsidP="006B2A31">
      <w:pPr>
        <w:jc w:val="both"/>
      </w:pPr>
      <w:r>
        <w:t>TIPO DE RESOLUCIÓN: Sentencia</w:t>
      </w:r>
    </w:p>
    <w:p w:rsidR="00CD3ED9" w:rsidRDefault="00CD3ED9" w:rsidP="00BA764C">
      <w:pPr>
        <w:spacing w:line="240" w:lineRule="auto"/>
        <w:contextualSpacing/>
        <w:jc w:val="both"/>
      </w:pPr>
      <w:bookmarkStart w:id="0" w:name="_GoBack"/>
      <w:bookmarkEnd w:id="0"/>
      <w:r>
        <w:t>TÍTULO:</w:t>
      </w:r>
      <w:r w:rsidR="00FA475F">
        <w:t xml:space="preserve"> </w:t>
      </w:r>
      <w:r w:rsidR="00BA764C">
        <w:t xml:space="preserve">El </w:t>
      </w:r>
      <w:r w:rsidR="00BA764C" w:rsidRPr="00BA764C">
        <w:t>interés</w:t>
      </w:r>
      <w:r w:rsidR="00BA764C">
        <w:t xml:space="preserve"> </w:t>
      </w:r>
      <w:r w:rsidR="00BA764C" w:rsidRPr="00BA764C">
        <w:t>del menor debe de prevalecer siempre frente a los intereses de sus progenitores</w:t>
      </w:r>
      <w:r w:rsidR="005C15F3">
        <w:t xml:space="preserve"> para el establecimiento del régimen de guarda y custodia compartida.</w:t>
      </w:r>
    </w:p>
    <w:p w:rsidR="00BA764C" w:rsidRPr="00FA475F" w:rsidRDefault="00BA764C" w:rsidP="00BA764C">
      <w:pPr>
        <w:spacing w:line="240" w:lineRule="auto"/>
        <w:contextualSpacing/>
        <w:jc w:val="both"/>
        <w:rPr>
          <w:color w:val="FF0000"/>
        </w:rPr>
      </w:pPr>
    </w:p>
    <w:p w:rsidR="00CD3ED9" w:rsidRDefault="00CD3ED9" w:rsidP="00BA764C">
      <w:pPr>
        <w:spacing w:line="240" w:lineRule="auto"/>
        <w:contextualSpacing/>
        <w:jc w:val="both"/>
      </w:pPr>
      <w:r>
        <w:t>RESUMEN:</w:t>
      </w:r>
      <w:r w:rsidR="00FA475F">
        <w:t xml:space="preserve"> </w:t>
      </w:r>
      <w:r w:rsidR="00BA764C">
        <w:t>I</w:t>
      </w:r>
      <w:r w:rsidR="00BA764C" w:rsidRPr="00BA764C">
        <w:t xml:space="preserve">nstauración </w:t>
      </w:r>
      <w:r w:rsidR="00BA764C">
        <w:t xml:space="preserve">en segunda instancia </w:t>
      </w:r>
      <w:r w:rsidR="00BA764C" w:rsidRPr="00BA764C">
        <w:t>del régimen de guarda y custodia compartida</w:t>
      </w:r>
      <w:r w:rsidR="00BA764C">
        <w:t xml:space="preserve"> </w:t>
      </w:r>
      <w:r w:rsidR="00BA764C" w:rsidRPr="00BA764C">
        <w:t>en sustitución de la guarda exclusiva de la madre</w:t>
      </w:r>
      <w:r w:rsidR="00BA764C">
        <w:t>. Prevalece el interés del menor frente al de los progenitores. La guarda y custodia compartida no implica la desaparición de pensión alimenticia.</w:t>
      </w:r>
    </w:p>
    <w:p w:rsidR="00BA764C" w:rsidRPr="00FA475F" w:rsidRDefault="00BA764C" w:rsidP="00C14A12">
      <w:pPr>
        <w:spacing w:line="240" w:lineRule="auto"/>
        <w:contextualSpacing/>
        <w:jc w:val="both"/>
        <w:rPr>
          <w:color w:val="FF0000"/>
        </w:rPr>
      </w:pPr>
    </w:p>
    <w:p w:rsidR="00CD3ED9" w:rsidRPr="00C14A12" w:rsidRDefault="00CD3ED9" w:rsidP="00C14A12">
      <w:pPr>
        <w:jc w:val="both"/>
        <w:rPr>
          <w:i/>
        </w:rPr>
      </w:pPr>
      <w:r>
        <w:t>TEXTO DESTACADO:</w:t>
      </w:r>
      <w:r w:rsidR="00FA475F">
        <w:t xml:space="preserve"> </w:t>
      </w:r>
      <w:r w:rsidR="00C14A12" w:rsidRPr="00C14A12">
        <w:rPr>
          <w:i/>
        </w:rPr>
        <w:t>“</w:t>
      </w:r>
      <w:r w:rsidR="00BA764C" w:rsidRPr="00C14A12">
        <w:rPr>
          <w:i/>
        </w:rPr>
        <w:t>Este régimen es cada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día más frecuente y cabe incluso considerar que sea ya el ordinario o preferente y no el excepcional para regular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la guarda y custodia de menores por parte de sus progenitores, y lo que procede será tan solo determinar en</w:t>
      </w:r>
      <w:r w:rsidR="00C14A12" w:rsidRPr="00C14A12">
        <w:rPr>
          <w:i/>
        </w:rPr>
        <w:t xml:space="preserve"> cada concreto s</w:t>
      </w:r>
      <w:r w:rsidR="00BA764C" w:rsidRPr="00C14A12">
        <w:rPr>
          <w:i/>
        </w:rPr>
        <w:t>upuesto si la interpretación que se hace de ello es contraria a la doctrina de nuestro Tribunal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Supremo. Los criterios que se vienen manteniendo al respecto, siempre bajo la prevalencia del respeto del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interés superior de los menores, parten de la necesidad de optar por el sistema que en el caso concreto se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adapte mejor al menor y a su interés, no al interés de sus progenitores, habiéndose reiterado que la redacción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del artículo 92 del Código Civil no permite concluir que se trate de una medida excepcional, sino que al contrario,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habrá de considerarse en la mayoría de los supuestos como normal e incluso deseable, teniéndose siempre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en cuenta entre otros criterios no exclusivos, ni excluyentes, la práctica anterior en su caso de los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progenitores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en sus relaciones con los menores y sus aptitudes personales; los deseos manifestados por los menores; el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número de hijos; el cumplimiento por parte de los progenitores de sus deberes en relación con los mismos y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el respeto mutuo en sus relaciones personales; el resultado de los informes obrantes en autos y finalmente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cualquier otro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elemento que permita valorar con mayor precisión cuál es el interés de los menores en el caso</w:t>
      </w:r>
      <w:r w:rsidR="00C14A12" w:rsidRPr="00C14A12">
        <w:rPr>
          <w:i/>
        </w:rPr>
        <w:t xml:space="preserve"> </w:t>
      </w:r>
      <w:r w:rsidR="00BA764C" w:rsidRPr="00C14A12">
        <w:rPr>
          <w:i/>
        </w:rPr>
        <w:t>concreto ( SSTS 10 y 11 de marzo de 2010 , 7 de julio de 2011 , 29 abril de 2013 , 25 de abril , 22 y 30 de octubre</w:t>
      </w:r>
      <w:r w:rsidR="00C14A12" w:rsidRPr="00C14A12">
        <w:rPr>
          <w:i/>
        </w:rPr>
        <w:t xml:space="preserve">, </w:t>
      </w:r>
      <w:r w:rsidR="00BA764C" w:rsidRPr="00C14A12">
        <w:rPr>
          <w:i/>
        </w:rPr>
        <w:t>y 18 noviembre 2014 , 16 de febrero y 17 de julio de 2015 , y 30 de mayo de 2016 , entre otras).</w:t>
      </w:r>
      <w:r w:rsidR="00C14A12" w:rsidRPr="00C14A12">
        <w:rPr>
          <w:i/>
        </w:rPr>
        <w:t>”.</w:t>
      </w:r>
    </w:p>
    <w:p w:rsidR="001D0902" w:rsidRPr="00C14A12" w:rsidRDefault="001D0902">
      <w:pPr>
        <w:rPr>
          <w:i/>
        </w:rPr>
      </w:pPr>
    </w:p>
    <w:sectPr w:rsidR="001D0902" w:rsidRPr="00C14A12" w:rsidSect="00697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ED9"/>
    <w:rsid w:val="000D7CA6"/>
    <w:rsid w:val="001014A7"/>
    <w:rsid w:val="001D0902"/>
    <w:rsid w:val="00501022"/>
    <w:rsid w:val="005C15F3"/>
    <w:rsid w:val="006979C7"/>
    <w:rsid w:val="006B2A31"/>
    <w:rsid w:val="00947308"/>
    <w:rsid w:val="009B3471"/>
    <w:rsid w:val="00AD62BA"/>
    <w:rsid w:val="00B21174"/>
    <w:rsid w:val="00BA764C"/>
    <w:rsid w:val="00C14A12"/>
    <w:rsid w:val="00C751AD"/>
    <w:rsid w:val="00CD3ED9"/>
    <w:rsid w:val="00E03140"/>
    <w:rsid w:val="00EF7156"/>
    <w:rsid w:val="00F5339F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Nuria</cp:lastModifiedBy>
  <cp:revision>11</cp:revision>
  <dcterms:created xsi:type="dcterms:W3CDTF">2019-11-28T18:09:00Z</dcterms:created>
  <dcterms:modified xsi:type="dcterms:W3CDTF">2019-12-04T16:50:00Z</dcterms:modified>
</cp:coreProperties>
</file>